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VO-ID211754 (Brandenburg) — Statusregelungen</w:t>
      </w:r>
    </w:p>
    <w:p>
      <w:r>
        <w:rPr>
          <w:color w:val="555555"/>
          <w:sz w:val="18"/>
        </w:rPr>
        <w:t xml:space="preserve">Verordnung zur Bestimmung der Städte Bernau bei Berlin, Falkensee, Hennigsdorf und Spremberg zu Mittleren kreisangehörigen Städten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im Folgenden genannten Städte erhalten den Status einer Mittleren</w:t>
      </w:r>
    </w:p>
    <w:p>
      <w:r>
        <w:t xml:space="preserve">kreisangehörigen Stadt:</w:t>
      </w:r>
    </w:p>
    <w:p>
      <w:r>
        <w:t xml:space="preserve">die Stadt Bernau bei Berlin (Landkreis Barnim),</w:t>
      </w:r>
    </w:p>
    <w:p>
      <w:r>
        <w:t xml:space="preserve">die Stadt Falkensee (Landkreis Havelland),</w:t>
      </w:r>
    </w:p>
    <w:p>
      <w:r>
        <w:t xml:space="preserve">die Stadt Hennigsdorf (Landkreis Oberhavel),</w:t>
      </w:r>
    </w:p>
    <w:p>
      <w:r>
        <w:t xml:space="preserve">die Stadt Spremberg (Landkreis Spree-Neiße).</w:t>
      </w:r>
    </w:p>
    <w:p>
      <w:r>
        <w:rPr>
          <w:color w:val="555555"/>
          <w:sz w:val="17"/>
        </w:rPr>
        <w:t xml:space="preserve">Zitiervorschlag: § 1 VO-ID211754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https://recht.nulegal.eu/gesetze/VO-ID211754/1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