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VO-ID211712 (Brandenburg)</w:t>
      </w:r>
    </w:p>
    <w:p>
      <w:r>
        <w:rPr>
          <w:color w:val="555555"/>
          <w:sz w:val="18"/>
        </w:rPr>
        <w:t xml:space="preserve">Verordnung zur Auflösung der Besitz- und Verkehrsteuerabteilung der Oberfinanzdirektion Cottbus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Aufgaben des Finanzrechenzentrums der Steuerverwaltung und die mit der</w:t>
      </w:r>
    </w:p>
    <w:p>
      <w:r>
        <w:t xml:space="preserve">Anerkennung von Lohnsteuerhilfevereinen und der Aufsicht über</w:t>
      </w:r>
    </w:p>
    <w:p>
      <w:r>
        <w:t xml:space="preserve">Lohnsteuerhilfevereine in Zusammenhang stehenden Aufgaben gehen auf das</w:t>
      </w:r>
    </w:p>
    <w:p>
      <w:r>
        <w:t xml:space="preserve">Technische Finanzamt Cottbus (Dienstleistungs- und Informationstechnisches</w:t>
      </w:r>
    </w:p>
    <w:p>
      <w:r>
        <w:t xml:space="preserve">Zentrum – DIZ) über.</w:t>
      </w:r>
    </w:p>
    <w:p>
      <w:r>
        <w:rPr>
          <w:color w:val="555555"/>
          <w:sz w:val="17"/>
        </w:rPr>
        <w:t xml:space="preserve">Zitiervorschlag: § 3 VO-ID211712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https://recht.nulegal.eu/gesetze/VO-ID211712/3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