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VO-ID211711 (Brandenburg)</w:t>
      </w:r>
    </w:p>
    <w:p>
      <w:r>
        <w:rPr>
          <w:color w:val="555555"/>
          <w:sz w:val="18"/>
        </w:rPr>
        <w:t xml:space="preserve">Verordnung zur Errichtung des Technischen Finanzamtes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Neben den Aufgaben eines Rechenzentrums nach § 2 Abs. 2 des</w:t>
      </w:r>
    </w:p>
    <w:p>
      <w:r>
        <w:t xml:space="preserve">Finanzverwaltungsgesetzes werden dem Technischen Finanzamt Cottbus die mit der</w:t>
      </w:r>
    </w:p>
    <w:p>
      <w:r>
        <w:t xml:space="preserve">Anerkennung von Lohnsteuerhilfevereinen und der Aufsicht über</w:t>
      </w:r>
    </w:p>
    <w:p>
      <w:r>
        <w:t xml:space="preserve">Lohnsteuerhilfevereine in Zusammenhang stehenden Aufgaben übertragen. Es</w:t>
      </w:r>
    </w:p>
    <w:p>
      <w:r>
        <w:t xml:space="preserve">ist ferner für die ihm sonst übertragenen Aufgaben zuständig.</w:t>
      </w:r>
    </w:p>
    <w:p>
      <w:r>
        <w:rPr>
          <w:color w:val="555555"/>
          <w:sz w:val="17"/>
        </w:rPr>
        <w:t xml:space="preserve">Zitiervorschlag: § 2 VO-ID211711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https://recht.nulegal.eu/gesetze/VO-ID211711/2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