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VO-ID211693 (Brandenburg)</w:t>
      </w:r>
    </w:p>
    <w:p>
      <w:r>
        <w:rPr>
          <w:color w:val="555555"/>
          <w:sz w:val="18"/>
        </w:rPr>
        <w:t xml:space="preserve">Verordnung zur Bestimmung der Zuständigkeiten für die Durchführung der Prüfung zum anerkannten Abschluss „Geprüfte Fachkraft zur Arbeits- und Berufsförderung in Werkstätten für behinderte Menschen“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Zuständige Behörde für die Berufung der</w:t>
      </w:r>
    </w:p>
    <w:p>
      <w:r>
        <w:t xml:space="preserve">Mitglieder des Berufsbildungsausschusses für den Abschluss</w:t>
      </w:r>
    </w:p>
    <w:p>
      <w:r>
        <w:t xml:space="preserve">„Geprüfte Fachkraft zur Arbeits- und Berufsförderung in</w:t>
      </w:r>
    </w:p>
    <w:p>
      <w:r>
        <w:t xml:space="preserve">Werkstätten für behinderte Menschen“ gemäß § 56</w:t>
      </w:r>
    </w:p>
    <w:p>
      <w:r>
        <w:t xml:space="preserve">Abs. 2 des Berufsbildungsgesetzes ist das Landesamt für Soziales und</w:t>
      </w:r>
    </w:p>
    <w:p>
      <w:r>
        <w:t xml:space="preserve">Versorgung.</w:t>
      </w:r>
    </w:p>
    <w:p>
      <w:r>
        <w:rPr>
          <w:color w:val="555555"/>
          <w:sz w:val="17"/>
        </w:rPr>
        <w:t xml:space="preserve">Zitiervorschlag: § 2 VO-ID211693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