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VO-ID211693 (Brandenburg)</w:t>
      </w:r>
    </w:p>
    <w:p>
      <w:r>
        <w:rPr>
          <w:color w:val="555555"/>
          <w:sz w:val="18"/>
        </w:rPr>
        <w:t xml:space="preserve">Verordnung zur Bestimmung der Zuständigkeiten für die Durchführung der Prüfung zum anerkannten Abschluss „Geprüfte Fachkraft zur Arbeits- und Berufsförderung in Werkstätten für behinderte Menschen“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Zuständige Stelle für die Durchführung der</w:t>
      </w:r>
    </w:p>
    <w:p>
      <w:r>
        <w:t xml:space="preserve">Prüfung zum anerkannten Abschluss „Geprüfte Fachkraft zur</w:t>
      </w:r>
    </w:p>
    <w:p>
      <w:r>
        <w:t xml:space="preserve">Arbeits- und Berufsförderung in Werkstätten für behinderte</w:t>
      </w:r>
    </w:p>
    <w:p>
      <w:r>
        <w:t xml:space="preserve">Menschen“ gemäß § 1 der Verordnung über die</w:t>
      </w:r>
    </w:p>
    <w:p>
      <w:r>
        <w:t xml:space="preserve">Bestimmung der zuständigen Stelle für die Durchführung der</w:t>
      </w:r>
    </w:p>
    <w:p>
      <w:r>
        <w:t xml:space="preserve">Prüfung zum anerkannten Abschluss „Geprüfte Fachkraft zur</w:t>
      </w:r>
    </w:p>
    <w:p>
      <w:r>
        <w:t xml:space="preserve">Arbeits- und Berufsförderung in Werkstätten für behinderte</w:t>
      </w:r>
    </w:p>
    <w:p>
      <w:r>
        <w:t xml:space="preserve">Menschen“ ist das Landesamt für Soziales und Versorgung.</w:t>
      </w:r>
    </w:p>
    <w:p>
      <w:r>
        <w:rPr>
          <w:color w:val="555555"/>
          <w:sz w:val="17"/>
        </w:rPr>
        <w:t xml:space="preserve">Zitiervorschlag: § 1 VO-ID211693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https://recht.nulegal.eu/gesetze/VO-ID211693/1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