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VO-ID211673 (Brandenburg) — Gebühren</w:t>
      </w:r>
    </w:p>
    <w:p>
      <w:r>
        <w:rPr>
          <w:color w:val="555555"/>
          <w:sz w:val="18"/>
        </w:rPr>
        <w:t xml:space="preserve">Verordnung zur Erhebung von Verwaltungsgebühren im Bereich Wohnungswesen (GebO Wohn)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Amtshandlungen auf dem Gebiet des Wohnungswesens</w:t>
      </w:r>
    </w:p>
    <w:p>
      <w:r>
        <w:t xml:space="preserve">erheben die zuständigen Stellen Verwaltungsgebühren nach dem als</w:t>
      </w:r>
    </w:p>
    <w:p>
      <w:r>
        <w:t xml:space="preserve">Anlage beigefügten Gebührentarif, der Bestandteil dieser Verordnung</w:t>
      </w:r>
    </w:p>
    <w:p>
      <w:r>
        <w:t xml:space="preserve">ist.</w:t>
      </w:r>
    </w:p>
    <w:p>
      <w:r>
        <w:rPr>
          <w:color w:val="555555"/>
          <w:sz w:val="17"/>
        </w:rPr>
        <w:t xml:space="preserve">Zitiervorschlag: § 1 VO-ID211673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https://recht.nulegal.eu/gesetze/VO-ID211673/1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