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VO-ID211668 (Brandenburg)</w:t>
      </w:r>
    </w:p>
    <w:p>
      <w:r>
        <w:rPr>
          <w:color w:val="555555"/>
          <w:sz w:val="18"/>
        </w:rPr>
        <w:t xml:space="preserve">Dritte Verordnung zur Festsetzung des Regelbedarfs im Land Brandenburg (3. Regelbedarf-Verordnung)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Regelbedarf eines Kindes (§ 1615 f Abs. 1</w:t>
      </w:r>
    </w:p>
    <w:p>
      <w:r>
        <w:t xml:space="preserve">Satz 2 des Bürgerlichen Gesetzbuches) beträgt:</w:t>
      </w:r>
    </w:p>
    <w:p>
      <w:r>
        <w:t xml:space="preserve">bis zur Vollendung des sechsten Lebensjahres</w:t>
      </w:r>
    </w:p>
    <w:p>
      <w:r>
        <w:t xml:space="preserve">monatlich 133,96 Euro;</w:t>
      </w:r>
    </w:p>
    <w:p>
      <w:r>
        <w:t xml:space="preserve">vom siebenten Lebensjahr bis zur Vollendung</w:t>
      </w:r>
    </w:p>
    <w:p>
      <w:r>
        <w:t xml:space="preserve">des zwölften Lebensjahres monatlich 162,08 Euro;</w:t>
      </w:r>
    </w:p>
    <w:p>
      <w:r>
        <w:t xml:space="preserve">vom dreizehnten Lebensjahr bis zur Vollendung</w:t>
      </w:r>
    </w:p>
    <w:p>
      <w:r>
        <w:t xml:space="preserve">des achtzehnten Lebensjahres monatlich 192,25 Euro.</w:t>
      </w:r>
    </w:p>
    <w:p>
      <w:r>
        <w:rPr>
          <w:color w:val="555555"/>
          <w:sz w:val="17"/>
        </w:rPr>
        <w:t xml:space="preserve">Zitiervorschlag: § 1 VO-ID211668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https://recht.nulegal.eu/gesetze/VO-ID211668/1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