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VO-ID211667 (Brandenburg)</w:t>
      </w:r>
    </w:p>
    <w:p>
      <w:r>
        <w:rPr>
          <w:color w:val="555555"/>
          <w:sz w:val="18"/>
        </w:rPr>
        <w:t xml:space="preserve">Zweite Verordnung zur Festsetzung des Regelbedarfs im Land Brandenburg (2. Regelbedarf-Verordnung)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Regelbedarf eines Kindes (§ 1615 f Abs. 1</w:t>
      </w:r>
    </w:p>
    <w:p>
      <w:r>
        <w:t xml:space="preserve">Satz 2 des Bürgerlichen Gesetzbuches) im Land Brandenburg beträgt:</w:t>
      </w:r>
    </w:p>
    <w:p>
      <w:r>
        <w:t xml:space="preserve">bis zur Vollendung des sechsten Lebensjahres</w:t>
      </w:r>
    </w:p>
    <w:p>
      <w:r>
        <w:t xml:space="preserve">monatlich 111,97 Euro;</w:t>
      </w:r>
    </w:p>
    <w:p>
      <w:r>
        <w:t xml:space="preserve">vom siebenten Lebensjahr bis zur Vollendung</w:t>
      </w:r>
    </w:p>
    <w:p>
      <w:r>
        <w:t xml:space="preserve">des zwölften Lebensjahres monatlich 134,98 Euro;</w:t>
      </w:r>
    </w:p>
    <w:p>
      <w:r>
        <w:t xml:space="preserve">vom dreizehnten Lebensjahr bis zur Vollendung</w:t>
      </w:r>
    </w:p>
    <w:p>
      <w:r>
        <w:t xml:space="preserve">des achtzehnten Lebensjahres monatlich 161,06 Euro.</w:t>
      </w:r>
    </w:p>
    <w:p>
      <w:r>
        <w:rPr>
          <w:color w:val="555555"/>
          <w:sz w:val="17"/>
        </w:rPr>
        <w:t xml:space="preserve">Zitiervorschlag: § 1 VO-ID211667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