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VO-ID211663 (Brandenburg)</w:t>
      </w:r>
    </w:p>
    <w:p>
      <w:r>
        <w:rPr>
          <w:color w:val="555555"/>
          <w:sz w:val="18"/>
        </w:rPr>
        <w:t xml:space="preserve">Zweite Verordnung über die Aufhebung von Wasserschutzgebieten für Wasserwerke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die mit Beschluss Nr. 47/81 vom 26. März 1981 des Kreistages Templin festgesetzten Wasserschutzgebiete für die Wasserwerke Berkholz, Hohenwalde, Neudorf, Pinnow und Rosenow,</w:t>
      </w:r>
    </w:p>
    <w:p>
      <w:r>
        <w:t xml:space="preserve">das mit Beschluss Nr. 51-15/72 vom 6. Juli 1972 und Beschluss Nr. 0004 vom 22. Januar 1981 des Kreistages Strasburg festgesetzte Wasserschutzgebiet für das Wasserwerk Milow.</w:t>
      </w:r>
    </w:p>
    <w:p>
      <w:r>
        <w:rPr>
          <w:color w:val="555555"/>
          <w:sz w:val="17"/>
        </w:rPr>
        <w:t xml:space="preserve">Zitiervorschlag: § 1 VO-ID211663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