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VO-ID211655 (Brandenburg)</w:t>
      </w:r>
    </w:p>
    <w:p>
      <w:r>
        <w:rPr>
          <w:color w:val="555555"/>
          <w:sz w:val="18"/>
        </w:rPr>
        <w:t xml:space="preserve">Verordnung über die Aufhebung von Wasserschutzgebieten für Wasserwerke im Landkreis Märkisch-Oderland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die mit Beschluss Nr. 18-24/83 vom 12. September 1983 des Kreistages Seelow festgesetzten Wasserschutzgebiete für die Wasserwerke Alt Mahlisch, Alt Rosenthal, Alt Tucheband, Carzig, Diedersdorf, Diedersdorf/Hedwigshof, Lietzen/Vorwerk, Lietzen/Dorf, Neu Mahlisch und Sachsendorf/Werder,</w:t>
      </w:r>
    </w:p>
    <w:p>
      <w:r>
        <w:t xml:space="preserve">die mit Beschluss Nr. 53/81 vom 13. Mai 1981 des Kreistages Bad Freienwalde festgesetzten Wasserschutzgebiete für die Wasserwerke Falkenberg/Bahnhofstraße, Frankenfelde, Haselberg, Neulewin, Neuküstrinchen/Paulshof und Sternebeck.</w:t>
      </w:r>
    </w:p>
    <w:p>
      <w:r>
        <w:rPr>
          <w:color w:val="555555"/>
          <w:sz w:val="17"/>
        </w:rPr>
        <w:t xml:space="preserve">Zitiervorschlag: § 1 VO-ID211655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