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VO-ID211650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Verbote des § 4 Nr. 15 und des § 5 Nr. 1, 3, 4, 5 und 6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6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