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VO-ID211650 (Brandenburg) — In-Kraft-Treten, Außer-Kraft-Treten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 Gleichzeitig wird das mit Beschluss Nr. 123/23/83 vom 2. März 1983 des Kreistages Fürstenwalde festgesetzte Wasserschutzgebiet für das Wasserwerk Erkner aufgehoben.</w:t>
      </w:r>
    </w:p>
    <w:p>
      <w:r>
        <w:t xml:space="preserve">Potsdam, den 20. Februar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12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