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VO-ID211629 (Brandenburg)</w:t>
      </w:r>
    </w:p>
    <w:p>
      <w:r>
        <w:rPr>
          <w:color w:val="555555"/>
          <w:sz w:val="18"/>
        </w:rPr>
        <w:t xml:space="preserve">Verordnung über die Auflösung der Landesoberbehörde „Materialprüfungsamt”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Landesoberbehörde</w:t>
      </w:r>
    </w:p>
    <w:p>
      <w:r>
        <w:t xml:space="preserve">"Materialprüfungsamt" wird aufgelöst.</w:t>
      </w:r>
    </w:p>
    <w:p>
      <w:r>
        <w:rPr>
          <w:color w:val="555555"/>
          <w:sz w:val="17"/>
        </w:rPr>
        <w:t xml:space="preserve">Zitiervorschlag: § 1 VO-ID211629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