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VO-ID211628 (Brandenburg)</w:t>
      </w:r>
    </w:p>
    <w:p>
      <w:r>
        <w:rPr>
          <w:color w:val="555555"/>
          <w:sz w:val="18"/>
        </w:rPr>
        <w:t xml:space="preserve">Verordnung über die Aufhebung von Wasserschutzgebieten im Landkreis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Folgende, auf der Grundlage des Landeskulturgesetzes vom 14. Mai 1970 (GBl. I Nr. 12 S. 67), des Wassergesetzes vom 17. April 1963 (GBl. I Nr. 5 S. 77) und der Verordnung über die Festlegung von Schutzgebieten für die Wasserentnahme aus dem Grund- und Oberflächenwasser zur Trinkwassergewinnung vom 11. Juli 1974 (GBl. I Nr. 37 S. 349) festgesetzte Wasserschutzgebiete werden hiermit aufgehoben:</w:t>
      </w:r>
    </w:p>
    <w:p>
      <w:r>
        <w:t xml:space="preserve">das mit Beschluss Nr. 0027 vom 24. September 1975 des Rates des Kreises Luckenwalde festgesetzte Wasserschutzgebiet für das Wasserwerk Luckenwalde-Puschkinstraße,</w:t>
      </w:r>
    </w:p>
    <w:p>
      <w:r>
        <w:t xml:space="preserve">die mit Beschluss Nr. 0017 vom 19. November 1975 des Rates des Kreises Jüterbog festgesetzten Wasserschutzgebiete für die Wasserwerke Hohenahlsdorf, Hohengörsdorf und Markendorf,</w:t>
      </w:r>
    </w:p>
    <w:p>
      <w:r>
        <w:t xml:space="preserve">die mit Beschluss Nr. 0019 vom 5. Dezember 1979 des Rates des Kreises Jüterbog festgesetzten Wasserschutzgebiete für die Wasserwerke Bochow, Eckmannsdorf und Langenlipsdorf,</w:t>
      </w:r>
    </w:p>
    <w:p>
      <w:r>
        <w:t xml:space="preserve">das mit Beschluss Nr. 116/88 vom 21. März 1988 des Kreistages Luckenwalde festgesetzte Wasserschutzgebiet für das Wasserwerk Lynow.</w:t>
      </w:r>
    </w:p>
    <w:p>
      <w:r>
        <w:rPr>
          <w:color w:val="555555"/>
          <w:sz w:val="17"/>
        </w:rPr>
        <w:t xml:space="preserve">Zitiervorschlag: § 1 VO-ID211628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https://recht.nulegal.eu/gesetze/VO-ID211628/1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