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VO-ID211625 (Brandenburg)</w:t>
      </w:r>
    </w:p>
    <w:p>
      <w:r>
        <w:rPr>
          <w:color w:val="555555"/>
          <w:sz w:val="18"/>
        </w:rPr>
        <w:t xml:space="preserve">Verordnung über die Aufhebung des Wasserschutzgebietes für das Wasserwerk Großräschen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27. August 1999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Umwelt, Naturschutz und Raumordnung</w:t>
      </w:r>
    </w:p>
    <w:p>
      <w:r>
        <w:t xml:space="preserve">Dr. Eberhard Henne</w:t>
      </w:r>
    </w:p>
    <w:p>
      <w:r>
        <w:rPr>
          <w:color w:val="555555"/>
          <w:sz w:val="17"/>
        </w:rPr>
        <w:t xml:space="preserve">Zitiervorschlag: § 2 VO-ID211625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