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VO-ID211619 (Brandenburg)</w:t>
      </w:r>
    </w:p>
    <w:p>
      <w:r>
        <w:rPr>
          <w:color w:val="555555"/>
          <w:sz w:val="18"/>
        </w:rPr>
        <w:t xml:space="preserve">Verordnung über die Aufhebung der Wasserschutzgebiete für die Wasserwerke Potsdam-Waldstadt und Wilhelmshorst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8. März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Alwin Ziel</w:t>
      </w:r>
    </w:p>
    <w:p>
      <w:r>
        <w:t xml:space="preserve">Der Minister für Umwelt, Naturschutz und Raumordnung</w:t>
      </w:r>
    </w:p>
    <w:p>
      <w:r>
        <w:t xml:space="preserve">Dr. Eberhard Henne</w:t>
      </w:r>
    </w:p>
    <w:p>
      <w:r>
        <w:rPr>
          <w:color w:val="555555"/>
          <w:sz w:val="17"/>
        </w:rPr>
        <w:t xml:space="preserve">Zitiervorschlag: § 2 VO-ID211619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https://recht.nulegal.eu/gesetze/VO-ID211619/2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