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VO-ID211619 (Brandenburg)</w:t>
      </w:r>
    </w:p>
    <w:p>
      <w:r>
        <w:rPr>
          <w:color w:val="555555"/>
          <w:sz w:val="18"/>
        </w:rPr>
        <w:t xml:space="preserve">Verordnung über die Aufhebung der Wasserschutzgebiete für die Wasserwerke Potsdam-Waldstadt und Wilhelmshorst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das mit Beschluß vom 17. Januar 1980 der Stadtverordnetenversammlung der Stadt Potsdam festgesetzte Wasserschutzgebiet für das Wasserwerk Potsdam-Waldstadt,</w:t>
      </w:r>
    </w:p>
    <w:p>
      <w:r>
        <w:t xml:space="preserve">das mit Beschluß-Nr. 84-13/81 vom 16. Juni 1982 des Kreistages Potsdam festgesetzte Wasserschutzgebiet für das Wasserwerk Wilhelmshorst.</w:t>
      </w:r>
    </w:p>
    <w:p>
      <w:r>
        <w:rPr>
          <w:color w:val="555555"/>
          <w:sz w:val="17"/>
        </w:rPr>
        <w:t xml:space="preserve">Zitiervorschlag: § 1 VO-ID211619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