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VO-ID211614 (Brandenburg) — Personal</w:t>
      </w:r>
    </w:p>
    <w:p>
      <w:r>
        <w:rPr>
          <w:color w:val="555555"/>
          <w:sz w:val="18"/>
        </w:rPr>
        <w:t xml:space="preserve">Bergverordnung über den arbeitssicherheitlichen und den betriebsärztlichen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Zum arbeitssicherheitlichen Personal gehören</w:t>
      </w:r>
    </w:p>
    <w:p>
      <w:r>
        <w:t xml:space="preserve">Fachkräfte für Arbeitssicherheit,</w:t>
      </w:r>
    </w:p>
    <w:p>
      <w:r>
        <w:t xml:space="preserve">sicherheitstechnisches Hilfspersonal.</w:t>
      </w:r>
    </w:p>
    <w:p>
      <w:r>
        <w:t xml:space="preserve">(2) Fachkräfte für Arbeitssicherheit nach Absatz 1 Nr. 1 sind</w:t>
      </w:r>
    </w:p>
    <w:p>
      <w:r>
        <w:t xml:space="preserve">besondere Fachkräfte für Arbeitssicherheit:</w:t>
      </w:r>
    </w:p>
    <w:p>
      <w:r>
        <w:t xml:space="preserve">Sicherheitsingenieure,</w:t>
      </w:r>
    </w:p>
    <w:p>
      <w:r>
        <w:t xml:space="preserve">Sicherheitstechniker und -meister,</w:t>
      </w:r>
    </w:p>
    <w:p>
      <w:r>
        <w:t xml:space="preserve">sonstige Sicherheitsfachkräfte</w:t>
      </w:r>
    </w:p>
    <w:p>
      <w:r>
        <w:t xml:space="preserve">verantwortliche Personen für besondere sicherheitliche Aufgaben nach Maßgabe anderer Bergverordnungen, wenn und soweit ihnen Aufgaben nach § 4 Abs. 1 übertragen worden sind.</w:t>
      </w:r>
    </w:p>
    <w:p>
      <w:r>
        <w:t xml:space="preserve">(3) Sicherheitstechnisches Hilfspersonal nach Absatz 1 Nr. 2, wie Probenehmer und Meßgehilfen, ist verpflichtet, seine Tätigkeit fachlich nach den Weisungen der Fachkräfte für Arbeitssicherheit auszuüben.</w:t>
      </w:r>
    </w:p>
    <w:p>
      <w:r>
        <w:t xml:space="preserve">(4) Gehören zum arbeitssicherheitlichen Dienst mehrere Fach- kräfte für Arbeitssicherheit, so muß einer von ihnen die Leitung übertragen werden.</w:t>
      </w:r>
    </w:p>
    <w:p>
      <w:r>
        <w:rPr>
          <w:color w:val="555555"/>
          <w:sz w:val="17"/>
        </w:rPr>
        <w:t xml:space="preserve">Zitiervorschlag: § 3 VO-ID211614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https://recht.nulegal.eu/gesetze/VO-ID211614/3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