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VO-ID211614 (Brandenburg) — Berufung</w:t>
      </w:r>
    </w:p>
    <w:p>
      <w:r>
        <w:rPr>
          <w:color w:val="555555"/>
          <w:sz w:val="18"/>
        </w:rPr>
        <w:t xml:space="preserve">Bergverordnung über den arbeitssicherheitlichen und den betriebsärztlichen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Unternehmer hat Betriebsärzte in der Zahl zu berufen, daß die sich für seinen Betrieb aus Anlage 2 ergebenden Mindestanforderungen erfüllt werden.</w:t>
      </w:r>
    </w:p>
    <w:p>
      <w:r>
        <w:t xml:space="preserve">(2) § 6 Abs. 2 bis 4 gilt entsprechend.</w:t>
      </w:r>
    </w:p>
    <w:p>
      <w:r>
        <w:rPr>
          <w:color w:val="555555"/>
          <w:sz w:val="17"/>
        </w:rPr>
        <w:t xml:space="preserve">Zitiervorschlag: § 11 VO-ID211614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https://recht.nulegal.eu/gesetze/VO-ID211614/11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