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VO-ID211611 (Brandenburg)</w:t>
      </w:r>
    </w:p>
    <w:p>
      <w:r>
        <w:rPr>
          <w:color w:val="555555"/>
          <w:sz w:val="18"/>
        </w:rPr>
        <w:t xml:space="preserve">Fünfte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das in der Anlage zu dieser Verordnung näher</w:t>
      </w:r>
    </w:p>
    <w:p>
      <w:r>
        <w:t xml:space="preserve">bezeichnete Gebiet Herzfelde-Ost wird die Baubeschränkung aufgehoben.</w:t>
      </w:r>
    </w:p>
    <w:p>
      <w:r>
        <w:rPr>
          <w:color w:val="555555"/>
          <w:sz w:val="17"/>
        </w:rPr>
        <w:t xml:space="preserve">Zitiervorschlag: § 1 VO-ID211611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