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7 zu dieser Verordnung näher</w:t>
      </w:r>
    </w:p>
    <w:p>
      <w:r>
        <w:t xml:space="preserve">bezeichnete Gebiet Mühlberg/Neuburxdorf wird die Baubeschränkung</w:t>
      </w:r>
    </w:p>
    <w:p>
      <w:r>
        <w:t xml:space="preserve">aufgehoben.</w:t>
      </w:r>
    </w:p>
    <w:p>
      <w:r>
        <w:rPr>
          <w:color w:val="555555"/>
          <w:sz w:val="17"/>
        </w:rPr>
        <w:t xml:space="preserve">Zitiervorschlag: § 7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