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6 zu dieser Verordnung näher</w:t>
      </w:r>
    </w:p>
    <w:p>
      <w:r>
        <w:t xml:space="preserve">bezeichnete Gebiet Lauchhammer-West (nördlicher Teil) wird die</w:t>
      </w:r>
    </w:p>
    <w:p>
      <w:r>
        <w:t xml:space="preserve">Baubeschränkung aufgehoben.</w:t>
      </w:r>
    </w:p>
    <w:p>
      <w:r>
        <w:rPr>
          <w:color w:val="555555"/>
          <w:sz w:val="17"/>
        </w:rPr>
        <w:t xml:space="preserve">Zitiervorschlag: § 6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