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VO-ID211548 (Brandenburg)</w:t>
      </w:r>
    </w:p>
    <w:p>
      <w:r>
        <w:rPr>
          <w:color w:val="555555"/>
          <w:sz w:val="18"/>
        </w:rPr>
        <w:t xml:space="preserve">Verordnung zur Regelung der Zuständigkeit der für das Verfahren der Kostenerstattung nach § 4 des Gesetzes zur Hilfe für Frauen bei Schwangerschaftsabbrüchen in besonderen Fällen zuständigen Stelle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Zuständige Behörde für die Kostenerstattung nach §</w:t>
      </w:r>
    </w:p>
    <w:p>
      <w:r>
        <w:t xml:space="preserve">4 des Gesetzes zur Hilfe für Frauen bei Schwangerschaftsabbrüchen</w:t>
      </w:r>
    </w:p>
    <w:p>
      <w:r>
        <w:t xml:space="preserve">in besonderen Fällen vom 21. August 1995 ist das Landesamt für</w:t>
      </w:r>
    </w:p>
    <w:p>
      <w:r>
        <w:t xml:space="preserve">Soziales und Versorgung.</w:t>
      </w:r>
    </w:p>
    <w:p>
      <w:r>
        <w:rPr>
          <w:color w:val="555555"/>
          <w:sz w:val="17"/>
        </w:rPr>
        <w:t xml:space="preserve">Zitiervorschlag: § 1 VO-ID211548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https://recht.nulegal.eu/gesetze/VO-ID211548/1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