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VO-ID211546 (Brandenburg)</w:t>
      </w:r>
    </w:p>
    <w:p>
      <w:r>
        <w:rPr>
          <w:color w:val="555555"/>
          <w:sz w:val="18"/>
        </w:rPr>
        <w:t xml:space="preserve">Verordnung über die Zuständigkeit nach § 10 g Abs. 3 des Einkommensteuergesetzes, § 4 Nr. 20 des Umsatzsteuergesetzes und § 110 Abs. 1 Nr. 12 des Bewertungsgesetzes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Kultur zuständige Ministerium ist</w:t>
      </w:r>
    </w:p>
    <w:p>
      <w:r>
        <w:t xml:space="preserve">zuständige Behörde nach § 10 g Abs. 3 des</w:t>
      </w:r>
    </w:p>
    <w:p>
      <w:r>
        <w:t xml:space="preserve">Einkommensteuergesetzes für die in § 10 g Abs. 1 Nr. 4 des</w:t>
      </w:r>
    </w:p>
    <w:p>
      <w:r>
        <w:t xml:space="preserve">Einkommensteuergesetzes aufgeführten Kulturgüter,</w:t>
      </w:r>
    </w:p>
    <w:p>
      <w:r>
        <w:t xml:space="preserve">zuständige Behörde nach § 4 Nr. 20 Buchstabe a des</w:t>
      </w:r>
    </w:p>
    <w:p>
      <w:r>
        <w:t xml:space="preserve">Umsatzsteuergesetzes und</w:t>
      </w:r>
    </w:p>
    <w:p>
      <w:r>
        <w:t xml:space="preserve">zuständige Stelle nach § 110 Abs. 1 Nr. 12 Satz 3 des</w:t>
      </w:r>
    </w:p>
    <w:p>
      <w:r>
        <w:t xml:space="preserve">Bewertungsgesetzes.</w:t>
      </w:r>
    </w:p>
    <w:p>
      <w:r>
        <w:rPr>
          <w:color w:val="555555"/>
          <w:sz w:val="17"/>
        </w:rPr>
        <w:t xml:space="preserve">Zitiervorschlag: § 1 VO-ID211546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