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VO-ID211544 (Brandenburg) — Beendigung der Tätigkeit</w:t>
      </w:r>
    </w:p>
    <w:p>
      <w:r>
        <w:rPr>
          <w:color w:val="555555"/>
          <w:sz w:val="18"/>
        </w:rPr>
        <w:t xml:space="preserve">Verordnung über die Beendigung der Tätigkeit der Zentralen Außenstelle aller Amtsgerichte (Grundbuchämter)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Tätigkeit der Zentralen Außenstelle aller</w:t>
      </w:r>
    </w:p>
    <w:p>
      <w:r>
        <w:t xml:space="preserve">Amtsgerichte (Grundbuchämter) des Landes Brandenburg in Basdorf wird mit</w:t>
      </w:r>
    </w:p>
    <w:p>
      <w:r>
        <w:t xml:space="preserve">Ablauf des 31. Dezember 1995 beendet.</w:t>
      </w:r>
    </w:p>
    <w:p>
      <w:r>
        <w:rPr>
          <w:color w:val="555555"/>
          <w:sz w:val="17"/>
        </w:rPr>
        <w:t xml:space="preserve">Zitiervorschlag: § 1 VO-ID211544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https://recht.nulegal.eu/gesetze/VO-ID211544/1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