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VO-ID211539 (Brandenburg) — Befragungsfrage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Frage, die den Bürgern bei der Befragung vorzulegen ist, lautet</w:t>
      </w:r>
    </w:p>
    <w:p>
      <w:r>
        <w:t xml:space="preserve">folgendermaßen: "Der südliche Teil des Flurstückes 245/3 -</w:t>
      </w:r>
    </w:p>
    <w:p>
      <w:r>
        <w:t xml:space="preserve">die Grenze zwischen dem nördlichen und dem südlichen Teil des</w:t>
      </w:r>
    </w:p>
    <w:p>
      <w:r>
        <w:t xml:space="preserve">Flurstückes 245/3 verläuft vom Grenzpunkt zwischen den</w:t>
      </w:r>
    </w:p>
    <w:p>
      <w:r>
        <w:t xml:space="preserve">Flurstücken 249/1, 249/3 und 245/3 in gestreckter, möglichst</w:t>
      </w:r>
    </w:p>
    <w:p>
      <w:r>
        <w:t xml:space="preserve">geradliniger Form bis zu dem Grenzpunkt zwischen den Flurstücken 245/3 und</w:t>
      </w:r>
    </w:p>
    <w:p>
      <w:r>
        <w:t xml:space="preserve">245/1, der im Bereich der Einmündung der Straße des Aufbaus in die</w:t>
      </w:r>
    </w:p>
    <w:p>
      <w:r>
        <w:t xml:space="preserve">Werkstraße liegt - sowie die Flurstücke 245/4, 245/5, 249/3, 249/4,</w:t>
      </w:r>
    </w:p>
    <w:p>
      <w:r>
        <w:t xml:space="preserve">249/5 und 250/1 der Flur 4 der Gemarkung Terpe, Gemeinde Schwarze Pumpe,</w:t>
      </w:r>
    </w:p>
    <w:p>
      <w:r>
        <w:t xml:space="preserve">Landkreis Spree-Neiße, liegen auf dem Gebiet des Landes Brandenburg. Soll</w:t>
      </w:r>
    </w:p>
    <w:p>
      <w:r>
        <w:t xml:space="preserve">dieses Gebiet aus dem Land Brandenburg ausgegliedert und in den Freistaat</w:t>
      </w:r>
    </w:p>
    <w:p>
      <w:r>
        <w:t xml:space="preserve">Sachsen eingegliedert werden?"</w:t>
      </w:r>
    </w:p>
    <w:p>
      <w:r>
        <w:rPr>
          <w:color w:val="555555"/>
          <w:sz w:val="17"/>
        </w:rPr>
        <w:t xml:space="preserve">Zitiervorschlag: § 3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