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VO-ID211539 (Brandenburg) — Abgabe der Befragungsentscheidung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Abgabe der Befragungsentscheidung sind amtliche</w:t>
      </w:r>
    </w:p>
    <w:p>
      <w:r>
        <w:t xml:space="preserve">Befragungsunterlagen zu verwenden.</w:t>
      </w:r>
    </w:p>
    <w:p>
      <w:r>
        <w:t xml:space="preserve">(2) Das Recht zur Teilnahme an der Befragung wird in der Weise</w:t>
      </w:r>
    </w:p>
    <w:p>
      <w:r>
        <w:t xml:space="preserve">ausgeübt, daß durch die zur Teilnahme an der Befragung berechtigte</w:t>
      </w:r>
    </w:p>
    <w:p>
      <w:r>
        <w:t xml:space="preserve">Person auf dem Befragungszettel in einem der bei den Wörtern</w:t>
      </w:r>
    </w:p>
    <w:p>
      <w:r>
        <w:t xml:space="preserve">"Ja" und "Nein" befindlichen Kreise ein Kreuz eingesetzt</w:t>
      </w:r>
    </w:p>
    <w:p>
      <w:r>
        <w:t xml:space="preserve">oder durch eine andere Art der Kennzeichnung eindeutig zu erkennen gegeben</w:t>
      </w:r>
    </w:p>
    <w:p>
      <w:r>
        <w:t xml:space="preserve">wird, ob die gestellte Frage bejaht oder verneint werden soll. Der</w:t>
      </w:r>
    </w:p>
    <w:p>
      <w:r>
        <w:t xml:space="preserve">gekennzeichnete Befragungszettel ist in den amtlichen Befragungsumschlag zu</w:t>
      </w:r>
    </w:p>
    <w:p>
      <w:r>
        <w:t xml:space="preserve">legen und dieser zu verschließen. Sodann ist die auf dem Befragungsschein</w:t>
      </w:r>
    </w:p>
    <w:p>
      <w:r>
        <w:t xml:space="preserve">vorgedruckte Versicherung an Eides Statt unter Angabe des Ortes und des Tages</w:t>
      </w:r>
    </w:p>
    <w:p>
      <w:r>
        <w:t xml:space="preserve">zu unterschreiben, der Befragungsschein zusammen mit dem Befragungsumschlag in</w:t>
      </w:r>
    </w:p>
    <w:p>
      <w:r>
        <w:t xml:space="preserve">den Befragungsbriefumschlag zu legen und dieser zu verschließen.</w:t>
      </w:r>
    </w:p>
    <w:p>
      <w:r>
        <w:t xml:space="preserve">(3) Der Befragungsbrief ist so rechtzeitig an die Befragungsbehörde zu</w:t>
      </w:r>
    </w:p>
    <w:p>
      <w:r>
        <w:t xml:space="preserve">übersenden, daß dieser dort spätestens am letzten Tag der</w:t>
      </w:r>
    </w:p>
    <w:p>
      <w:r>
        <w:t xml:space="preserve">Durchführung der Befragung bis 14 Uhr eingeht; der Befragungsbrief kann</w:t>
      </w:r>
    </w:p>
    <w:p>
      <w:r>
        <w:t xml:space="preserve">dort auch abgegeben werden.</w:t>
      </w:r>
    </w:p>
    <w:p>
      <w:r>
        <w:t xml:space="preserve">(4) Die Befragungsbehörde sorgt dafür, daß ab dem Zeitpunkt</w:t>
      </w:r>
    </w:p>
    <w:p>
      <w:r>
        <w:t xml:space="preserve">der Versendung der Befragungsunterlagen ein verschlossenes Behältnis zur</w:t>
      </w:r>
    </w:p>
    <w:p>
      <w:r>
        <w:t xml:space="preserve">Verfügung steht, in dem die eingegangenen Befragungsbriefe gesammelt</w:t>
      </w:r>
    </w:p>
    <w:p>
      <w:r>
        <w:t xml:space="preserve">werden. Am letzten Tag der Durchführung der Befragung übergibt die</w:t>
      </w:r>
    </w:p>
    <w:p>
      <w:r>
        <w:t xml:space="preserve">Befragungsbehörde dem Befragungsausschuß sämtliche bis zu</w:t>
      </w:r>
    </w:p>
    <w:p>
      <w:r>
        <w:t xml:space="preserve">diesem Tag, 14 Uhr, eingegangenen Befragungsbriefe. Auf den nach diesem</w:t>
      </w:r>
    </w:p>
    <w:p>
      <w:r>
        <w:t xml:space="preserve">Zeitpunkt eingehenden Befragungsbriefen sind das Datum und die Uhrzeit zu</w:t>
      </w:r>
    </w:p>
    <w:p>
      <w:r>
        <w:t xml:space="preserve">vermerken.</w:t>
      </w:r>
    </w:p>
    <w:p>
      <w:r>
        <w:rPr>
          <w:color w:val="555555"/>
          <w:sz w:val="17"/>
        </w:rPr>
        <w:t xml:space="preserve">Zitiervorschlag: § 12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