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VO-ID211539 (Brandenburg) — Befragungsunterlagen</w:t>
      </w:r>
    </w:p>
    <w:p>
      <w:r>
        <w:rPr>
          <w:color w:val="555555"/>
          <w:sz w:val="18"/>
        </w:rPr>
        <w:t xml:space="preserve">Verordnung zur Regelung des Verfahrens der Bürgeranhörung zur zukünftigen Landeszugehörigkeit eines Gebietsteiles der Gemeinde Schwarze Pumpe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Jede zur Teilnahme an der Befragung berechtigte Person erhält</w:t>
      </w:r>
    </w:p>
    <w:p>
      <w:r>
        <w:t xml:space="preserve">folgende Befragungsunterlagen:</w:t>
      </w:r>
    </w:p>
    <w:p>
      <w:r>
        <w:t xml:space="preserve">einen Befragungszettel,</w:t>
      </w:r>
    </w:p>
    <w:p>
      <w:r>
        <w:t xml:space="preserve">einen Befragungsschein,</w:t>
      </w:r>
    </w:p>
    <w:p>
      <w:r>
        <w:t xml:space="preserve">einen Befragungsumschlag,</w:t>
      </w:r>
    </w:p>
    <w:p>
      <w:r>
        <w:t xml:space="preserve">einen Befragungsbriefumschlag,</w:t>
      </w:r>
    </w:p>
    <w:p>
      <w:r>
        <w:t xml:space="preserve">ein Merkblatt zur Abgabe der Befragungsentscheidung und</w:t>
      </w:r>
    </w:p>
    <w:p>
      <w:r>
        <w:t xml:space="preserve">eine Kopie des Entwurfs des Staatsvertrages.</w:t>
      </w:r>
    </w:p>
    <w:p>
      <w:r>
        <w:t xml:space="preserve">(2) Der Befragungszettel enthält</w:t>
      </w:r>
    </w:p>
    <w:p>
      <w:r>
        <w:t xml:space="preserve">die Frage nach § 4 und</w:t>
      </w:r>
    </w:p>
    <w:p>
      <w:r>
        <w:t xml:space="preserve">die Wörter "Ja" und "Nein" mit jeweils einem</w:t>
      </w:r>
    </w:p>
    <w:p>
      <w:r>
        <w:t xml:space="preserve">Kreis für die Kennzeichnung.</w:t>
      </w:r>
    </w:p>
    <w:p>
      <w:r>
        <w:t xml:space="preserve">(3) Der Befragungsschein enthält</w:t>
      </w:r>
    </w:p>
    <w:p>
      <w:r>
        <w:t xml:space="preserve">die Bezeichnung und Anschrift der Befragungsbehörde,</w:t>
      </w:r>
    </w:p>
    <w:p>
      <w:r>
        <w:t xml:space="preserve">die erforderlichen Personenangaben,</w:t>
      </w:r>
    </w:p>
    <w:p>
      <w:r>
        <w:t xml:space="preserve">den Hinweis, daß die Teilnahme an der Befragung nur mit diesem</w:t>
      </w:r>
    </w:p>
    <w:p>
      <w:r>
        <w:t xml:space="preserve">Befragungsschein möglich ist und verlorene Befragungscheine nicht ersetzt</w:t>
      </w:r>
    </w:p>
    <w:p>
      <w:r>
        <w:t xml:space="preserve">werden, und</w:t>
      </w:r>
    </w:p>
    <w:p>
      <w:r>
        <w:t xml:space="preserve">einen Vordruck für die Abgabe der Versicherung an Eides Statt.</w:t>
      </w:r>
    </w:p>
    <w:p>
      <w:r>
        <w:t xml:space="preserve">(4) Die Befragungsunterlagen werden durch das Ministerium des Innern</w:t>
      </w:r>
    </w:p>
    <w:p>
      <w:r>
        <w:t xml:space="preserve">beschafft.</w:t>
      </w:r>
    </w:p>
    <w:p>
      <w:r>
        <w:t xml:space="preserve">(5) Die Befragungsbehörde hat die Befragungsunterlagen so rechtzeitig</w:t>
      </w:r>
    </w:p>
    <w:p>
      <w:r>
        <w:t xml:space="preserve">zu versenden, daß diese den zur Teilnahme an der Befragung berechtigten</w:t>
      </w:r>
    </w:p>
    <w:p>
      <w:r>
        <w:t xml:space="preserve">Personen spätestens zwei Wochen vor dem letzten Tag der Durchführung</w:t>
      </w:r>
    </w:p>
    <w:p>
      <w:r>
        <w:t xml:space="preserve">der Befragung zugehen.</w:t>
      </w:r>
    </w:p>
    <w:p>
      <w:r>
        <w:rPr>
          <w:color w:val="555555"/>
          <w:sz w:val="17"/>
        </w:rPr>
        <w:t xml:space="preserve">Zitiervorschlag: § 11 VO-ID211539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https://recht.nulegal.eu/gesetze/VO-ID211539/11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