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VO-ID211532 (Brandenburg)</w:t>
      </w:r>
    </w:p>
    <w:p>
      <w:r>
        <w:rPr>
          <w:color w:val="555555"/>
          <w:sz w:val="18"/>
        </w:rPr>
        <w:t xml:space="preserve">Verordnung über die Anpassung von Unterhaltsrenten für Minderjährige im Land Brandenburg (Anpassungsverordnung 1994)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30. November 1994 in Kraft. Potsdam, den 3. November 1994 Der Minister der Justiz</w:t>
      </w:r>
    </w:p>
    <w:p>
      <w:r>
        <w:t xml:space="preserve">und für Bundes- und Europaangelegenheiten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2 VO-ID211532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