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VO-ID211527 (Brandenburg)</w:t>
      </w:r>
    </w:p>
    <w:p>
      <w:r>
        <w:rPr>
          <w:color w:val="555555"/>
          <w:sz w:val="18"/>
        </w:rPr>
        <w:t xml:space="preserve">Dritte Verordnung zur Aufhebung von Baubeschränkungsgebieten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 Verordnung tritt am Tage nach der Verkündung in</w:t>
      </w:r>
    </w:p>
    <w:p>
      <w:r>
        <w:t xml:space="preserve">Kraft.</w:t>
      </w:r>
    </w:p>
    <w:p>
      <w:r>
        <w:t xml:space="preserve">(2) Die in den Anlagen 2 und 3 zu dieser Verordnung</w:t>
      </w:r>
    </w:p>
    <w:p>
      <w:r>
        <w:t xml:space="preserve">veröffentlichten Karten zur Ersten Verordnung zur Aufhebung von</w:t>
      </w:r>
    </w:p>
    <w:p>
      <w:r>
        <w:t xml:space="preserve">Baubeschränkungsgebieten vom 10. März 1993 (GVBl. II S. 170) treten</w:t>
      </w:r>
    </w:p>
    <w:p>
      <w:r>
        <w:t xml:space="preserve">als deren Anlagen 1 und 2 mit Wirkung vom 30. März 1993 in Kraft.</w:t>
      </w:r>
    </w:p>
    <w:p>
      <w:r>
        <w:t xml:space="preserve">Die in der Anlage 4 zu dieser Verordnung veröffentlichte Karte zur Zweiten</w:t>
      </w:r>
    </w:p>
    <w:p>
      <w:r>
        <w:t xml:space="preserve">Verordnung zur Aufhebung von Baubeschränkungsgebieten vom 11. Mai 1993</w:t>
      </w:r>
    </w:p>
    <w:p>
      <w:r>
        <w:t xml:space="preserve">(GVBl. II S. 218) tritt als deren Anlage 1 mit Wirkung vom 27. Mai 1993 in</w:t>
      </w:r>
    </w:p>
    <w:p>
      <w:r>
        <w:t xml:space="preserve">Kraft.</w:t>
      </w:r>
    </w:p>
    <w:p>
      <w:r>
        <w:t xml:space="preserve">Potsdam, den 14. Juli 1994</w:t>
      </w:r>
    </w:p>
    <w:p>
      <w:r>
        <w:t xml:space="preserve">Die Landesregierung des</w:t>
      </w:r>
    </w:p>
    <w:p>
      <w:r>
        <w:t xml:space="preserve">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Wirtschaft,</w:t>
      </w:r>
    </w:p>
    <w:p>
      <w:r>
        <w:t xml:space="preserve">Mittelstand und Technologie</w:t>
      </w:r>
    </w:p>
    <w:p>
      <w:r>
        <w:t xml:space="preserve">Walter Hirche</w:t>
      </w:r>
    </w:p>
    <w:p>
      <w:r>
        <w:t xml:space="preserve">Anm.: Die Anlagen sind aus graphischen Gründen</w:t>
      </w:r>
    </w:p>
    <w:p>
      <w:r>
        <w:t xml:space="preserve">nicht darstellbar</w:t>
      </w:r>
    </w:p>
    <w:p>
      <w:r>
        <w:rPr>
          <w:color w:val="555555"/>
          <w:sz w:val="17"/>
        </w:rPr>
        <w:t xml:space="preserve">Zitiervorschlag: § 3 VO-ID211527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https://recht.nulegal.eu/gesetze/VO-ID211527/3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