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VO-ID211513 (Brandenburg)</w:t>
      </w:r>
    </w:p>
    <w:p>
      <w:r>
        <w:rPr>
          <w:color w:val="555555"/>
          <w:sz w:val="18"/>
        </w:rPr>
        <w:t xml:space="preserve">Verordnung über die Zuständigkeit nach der Verordnung (EWG) Nr. 3911/92 des Rates vom 9. Dezember 1992 über die Ausfuhr von Kulturgütern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3. November 1993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Der Minister für Wissenschaft,</w:t>
      </w:r>
    </w:p>
    <w:p>
      <w:r>
        <w:t xml:space="preserve">Forschung und Kultur</w:t>
      </w:r>
    </w:p>
    <w:p>
      <w:r>
        <w:t xml:space="preserve">Hinrich Enderlein</w:t>
      </w:r>
    </w:p>
    <w:p>
      <w:r>
        <w:rPr>
          <w:color w:val="555555"/>
          <w:sz w:val="17"/>
        </w:rPr>
        <w:t xml:space="preserve">Zitiervorschlag: § 2 VO-ID211513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https://recht.nulegal.eu/gesetze/VO-ID211513/2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