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VO-ID211505 (Brandenburg)</w:t>
      </w:r>
    </w:p>
    <w:p>
      <w:r>
        <w:rPr>
          <w:color w:val="555555"/>
          <w:sz w:val="18"/>
        </w:rPr>
        <w:t xml:space="preserve">Verordnung über das Antragsrecht nach dem Gesetz zum Schutz deutschen Kulturgutes gegen Abwanderung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Potsdam, den 3. August 1993</w:t>
      </w:r>
    </w:p>
    <w:p>
      <w:r>
        <w:t xml:space="preserve">Der Minister für Wissenschaft,</w:t>
      </w:r>
    </w:p>
    <w:p>
      <w:r>
        <w:t xml:space="preserve">Forschung und Kultur</w:t>
      </w:r>
    </w:p>
    <w:p>
      <w:r>
        <w:t xml:space="preserve">Hinrich Enderlein</w:t>
      </w:r>
    </w:p>
    <w:p>
      <w:r>
        <w:rPr>
          <w:color w:val="555555"/>
          <w:sz w:val="17"/>
        </w:rPr>
        <w:t xml:space="preserve">Zitiervorschlag: § 3 VO-ID211505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https://recht.nulegal.eu/gesetze/VO-ID211505/3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