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VO-ID211505 (Brandenburg)</w:t>
      </w:r>
    </w:p>
    <w:p>
      <w:r>
        <w:rPr>
          <w:color w:val="555555"/>
          <w:sz w:val="18"/>
        </w:rPr>
        <w:t xml:space="preserve">Verordnung über das Antragsrecht nach dem Gesetz zum Schutz deutschen Kulturgutes gegen Abwanderung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Eintragung von Kunstwerken und anderem</w:t>
      </w:r>
    </w:p>
    <w:p>
      <w:r>
        <w:t xml:space="preserve">Kulturgut einschließlich Bibliotheksgut in das "Verzeichnis national</w:t>
      </w:r>
    </w:p>
    <w:p>
      <w:r>
        <w:t xml:space="preserve">wertvollen Kulturgutes" und die Eintragung von Archiven, archivarischen</w:t>
      </w:r>
    </w:p>
    <w:p>
      <w:r>
        <w:t xml:space="preserve">Sammlungen, Nachlässen und Briefsammlungen in das "Verzeichnis national</w:t>
      </w:r>
    </w:p>
    <w:p>
      <w:r>
        <w:t xml:space="preserve">wertvolle Archive" kann beantragt werden durch</w:t>
      </w:r>
    </w:p>
    <w:p>
      <w:r>
        <w:t xml:space="preserve">den Eigentümer oder den Besitzer der Gegenstände oder</w:t>
      </w:r>
    </w:p>
    <w:p>
      <w:r>
        <w:t xml:space="preserve">die Leiter von Museen, Bibliotheken oder Archiven.</w:t>
      </w:r>
    </w:p>
    <w:p>
      <w:r>
        <w:rPr>
          <w:color w:val="555555"/>
          <w:sz w:val="17"/>
        </w:rPr>
        <w:t xml:space="preserve">Zitiervorschlag: § 1 VO-ID211505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https://recht.nulegal.eu/gesetze/VO-ID211505/1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