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VO-ID211484 (Brandenburg)</w:t>
      </w:r>
    </w:p>
    <w:p>
      <w:r>
        <w:rPr>
          <w:color w:val="555555"/>
          <w:sz w:val="18"/>
        </w:rPr>
        <w:t xml:space="preserve">Verordnung zur Regelung der Zuständigkeit nach dem Landwirtschafts-Gasölverwendungsgesetz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11. November 1992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Dr. Manfred Stolpe</w:t>
      </w:r>
    </w:p>
    <w:p>
      <w:r>
        <w:t xml:space="preserve">Der Minister des Innern</w:t>
      </w:r>
    </w:p>
    <w:p>
      <w:r>
        <w:t xml:space="preserve">Alwin Ziel</w:t>
      </w:r>
    </w:p>
    <w:p>
      <w:r>
        <w:t xml:space="preserve">Der Minister für Ernährung, Landwirtschaft und</w:t>
      </w:r>
    </w:p>
    <w:p>
      <w:r>
        <w:t xml:space="preserve">Forsten</w:t>
      </w:r>
    </w:p>
    <w:p>
      <w:r>
        <w:t xml:space="preserve">Edwin Zimmermann</w:t>
      </w:r>
    </w:p>
    <w:p>
      <w:r>
        <w:rPr>
          <w:color w:val="555555"/>
          <w:sz w:val="17"/>
        </w:rPr>
        <w:t xml:space="preserve">Zitiervorschlag: § 2 VO-ID211484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https://recht.nulegal.eu/gesetze/VO-ID211484/2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