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VO-ID211477 (Brandenburg)</w:t>
      </w:r>
    </w:p>
    <w:p>
      <w:r>
        <w:rPr>
          <w:color w:val="555555"/>
          <w:sz w:val="18"/>
        </w:rPr>
        <w:t xml:space="preserve">Zweite Verordnung über den Zeitpunkt der Ernennung von Beamten in den kreisangehörigen Gemeinden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 Gleichzeitig tritt die Verordnung über den Zeitpunkt der Ernennung</w:t>
      </w:r>
    </w:p>
    <w:p>
      <w:r>
        <w:t xml:space="preserve">von Beamten in den kreisangehörigen Gemeinden des Landes Brandenburg vom</w:t>
      </w:r>
    </w:p>
    <w:p>
      <w:r>
        <w:t xml:space="preserve">13. Dezember 1991 (GVBl. S. 652) außer Kraft.</w:t>
      </w:r>
    </w:p>
    <w:p>
      <w:r>
        <w:t xml:space="preserve">Potsdam, den 17. Juni 1992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3 VO-ID211477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https://recht.nulegal.eu/gesetze/VO-ID211477/3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