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VO-ID211468 (Brandenburg)</w:t>
      </w:r>
    </w:p>
    <w:p>
      <w:r>
        <w:rPr>
          <w:color w:val="555555"/>
          <w:sz w:val="18"/>
        </w:rPr>
        <w:t xml:space="preserve">Ausführungsverordnung zur Verordnung über die Zuständigkeit und das Verfahren bei der Unabkömmlichstellung (AV UkVO)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Vorschlagsberechtigt nach § 1 Abs. 1 Nr. 3 bis 5 und 7 bis 10 der Verordnung über die Zuständigkeit und das Verfahren bei der Unabkömmlichstellung sind</w:t>
      </w:r>
    </w:p>
    <w:p>
      <w:r>
        <w:t xml:space="preserve">bei Wehrpflichtigen, die im Zivilschutz oder Katastrophenschutz tätig sind und nicht unter § 1 Abs.5 Nr. 5 der Verordnung über die Zuständigkeit und das Verfahren bei der Unabkömmlichstellung fallen oder die einer im Katastrophenschutz mitwirkenden Hilfsorganisation angehören</w:t>
      </w:r>
    </w:p>
    <w:p>
      <w:r>
        <w:t xml:space="preserve">die Oberbürgermeister der kreisfreien Städte und die Landräte der Landkreise;</w:t>
      </w:r>
    </w:p>
    <w:p>
      <w:r>
        <w:t xml:space="preserve">bei wehrpflichtigen Angehörigen freier Berufe mit Aufgaben von besonderer öffentlicher Bedeutung</w:t>
      </w:r>
    </w:p>
    <w:p>
      <w:r>
        <w:t xml:space="preserve">die Oberbürgermeister der kreisfreien Städte und die Landräte der Landkreise;</w:t>
      </w:r>
    </w:p>
    <w:p>
      <w:r>
        <w:t xml:space="preserve">bei Wehrpflichtigen in Betrieben, die der Aufsicht der Bergämter unterstehen die Bergämter;</w:t>
      </w:r>
    </w:p>
    <w:p>
      <w:r>
        <w:t xml:space="preserve">bei Wehrpflichtigen, die in der Seefischerei, bei See- oder Binnenhäfen, Flugplätzen oder den unmittelbar hierzu gehörenden Umschlagsbetrieben tätig sind</w:t>
      </w:r>
    </w:p>
    <w:p>
      <w:r>
        <w:t xml:space="preserve">die Oberbürgermeister der kreisfreien Städte und die Landräte der Landkreise;</w:t>
      </w:r>
    </w:p>
    <w:p>
      <w:r>
        <w:t xml:space="preserve">bei Wehrpflichtigen, die im gewerblichen Güterkraftverkehr- oder Straßenpersonenverkehr einschließlich der Straßenbahnen und Obusunternehmen tätig sind</w:t>
      </w:r>
    </w:p>
    <w:p>
      <w:r>
        <w:t xml:space="preserve">die Oberbürgermeister der kreisfreien Städte und die Landräte der Landkreise;</w:t>
      </w:r>
    </w:p>
    <w:p>
      <w:r>
        <w:t xml:space="preserve">bei Wehrpflichtigen, die in gewerblichen Betrieben der Ernährungswirtschaft tätig sind</w:t>
      </w:r>
    </w:p>
    <w:p>
      <w:r>
        <w:t xml:space="preserve">die Oberbürgermeister der kreisfreien Städte und die Landräte der Landkreise.</w:t>
      </w:r>
    </w:p>
    <w:p>
      <w:r>
        <w:rPr>
          <w:color w:val="555555"/>
          <w:sz w:val="17"/>
        </w:rPr>
        <w:t xml:space="preserve">Zitiervorschlag: § 2 VO-ID211468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https://recht.nulegal.eu/gesetze/VO-ID211468/2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