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VO-ID211467 (Brandenburg)</w:t>
      </w:r>
    </w:p>
    <w:p>
      <w:r>
        <w:rPr>
          <w:color w:val="555555"/>
          <w:sz w:val="18"/>
        </w:rPr>
        <w:t xml:space="preserve">Verordnung über die Auflösung der Wasserwirtschaftsdirektion Oder/Havel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Verordnung tritt am Tage nach der Verkündung in</w:t>
      </w:r>
    </w:p>
    <w:p>
      <w:r>
        <w:t xml:space="preserve">Kraft.</w:t>
      </w:r>
    </w:p>
    <w:p>
      <w:r>
        <w:t xml:space="preserve">Potsdam, den 28. Januar 1992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für Umwelt, Naturschutz und</w:t>
      </w:r>
    </w:p>
    <w:p>
      <w:r>
        <w:t xml:space="preserve">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3 VO-ID211467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https://recht.nulegal.eu/gesetze/VO-ID211467/3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