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VO-ID211465 (Brandenburg) — Ordnungswidrigkeiten</w:t>
      </w:r>
    </w:p>
    <w:p>
      <w:r>
        <w:rPr>
          <w:color w:val="555555"/>
          <w:sz w:val="18"/>
        </w:rPr>
        <w:t xml:space="preserve">Verordnung über Waren des täglichen Bedarfs auf Wochenmärkten 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Ordnungswidrig im Sinne des § 146 Absatz 2 Nr. 5 der</w:t>
      </w:r>
    </w:p>
    <w:p>
      <w:r>
        <w:t xml:space="preserve">Gewerbeordnung handelt, wer vorsätzlich oder fahrlässig im</w:t>
      </w:r>
    </w:p>
    <w:p>
      <w:r>
        <w:t xml:space="preserve">Wochenmarktverkehr andere als nach § 67 Absatz 1 der Gewerbeordnung oder</w:t>
      </w:r>
    </w:p>
    <w:p>
      <w:r>
        <w:t xml:space="preserve">nach dieser Verordnung zugelassene Waren feilhält. Die Ordnungswidrigkeit</w:t>
      </w:r>
    </w:p>
    <w:p>
      <w:r>
        <w:t xml:space="preserve">kann mit einer Geldbuße bis zu 2.000,-- DM geahndet werden.</w:t>
      </w:r>
    </w:p>
    <w:p>
      <w:r>
        <w:rPr>
          <w:color w:val="555555"/>
          <w:sz w:val="17"/>
        </w:rPr>
        <w:t xml:space="preserve">Zitiervorschlag: § 2 VO-ID211465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