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VO-ID211465 (Brandenburg) — Gegenstände des Wochenmarktverkehrs</w:t>
      </w:r>
    </w:p>
    <w:p>
      <w:r>
        <w:rPr>
          <w:color w:val="555555"/>
          <w:sz w:val="18"/>
        </w:rPr>
        <w:t xml:space="preserve">Verordnung über Waren des täglichen Bedarfs auf Wochenmärkten in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 den Gegenständen des Wochenmarktverkehrs gehören</w:t>
      </w:r>
    </w:p>
    <w:p>
      <w:r>
        <w:t xml:space="preserve">über die Regelung des § 67 Absatz 1 der Gewerbeordnung hinaus</w:t>
      </w:r>
    </w:p>
    <w:p>
      <w:r>
        <w:t xml:space="preserve">-ausgenommen gebrauchte Waren -:</w:t>
      </w:r>
    </w:p>
    <w:p>
      <w:r>
        <w:t xml:space="preserve">Haushalts- und Küchenmetallwaren des täglichen Bedarfs (z. B.</w:t>
      </w:r>
    </w:p>
    <w:p>
      <w:r>
        <w:t xml:space="preserve">Töpfe und Bratpfannen, Besenstiele, Schrubber, Staubwedel, Staublappen,</w:t>
      </w:r>
    </w:p>
    <w:p>
      <w:r>
        <w:t xml:space="preserve">Aufwaschlappen, Kaffeefilter),</w:t>
      </w:r>
    </w:p>
    <w:p>
      <w:r>
        <w:t xml:space="preserve">Töpfer-, Keramik-, Glas-, Porzellan- und Emaillewaren,</w:t>
      </w:r>
    </w:p>
    <w:p>
      <w:r>
        <w:t xml:space="preserve">Korb-, Bürsten-, Seil- und Holzwaren, Spankörbe,</w:t>
      </w:r>
    </w:p>
    <w:p>
      <w:r>
        <w:t xml:space="preserve">Reinigungs- und Putzmittel,</w:t>
      </w:r>
    </w:p>
    <w:p>
      <w:r>
        <w:t xml:space="preserve">Wachs- und Paraffinwaren,</w:t>
      </w:r>
    </w:p>
    <w:p>
      <w:r>
        <w:t xml:space="preserve">Kurzwaren (z.B. Wollgarn, Zwirn, Bänder, Knöpfe,</w:t>
      </w:r>
    </w:p>
    <w:p>
      <w:r>
        <w:t xml:space="preserve">Sicherheitsnadeln, Stecknadeln, Haarnadeln, Schuhbänder, Schuhputzzeug,</w:t>
      </w:r>
    </w:p>
    <w:p>
      <w:r>
        <w:t xml:space="preserve">Einlegesohlen, Rasierklingen, Reißbrettstifte),</w:t>
      </w:r>
    </w:p>
    <w:p>
      <w:r>
        <w:t xml:space="preserve">Toilettenartikel einfacher Art (z. B. Seife, Zahnpasta, Zahnputzwasser,</w:t>
      </w:r>
    </w:p>
    <w:p>
      <w:r>
        <w:t xml:space="preserve">Zahnbürsten, Hautcreme, Haarcreme, Fußöl, Badesalze,</w:t>
      </w:r>
    </w:p>
    <w:p>
      <w:r>
        <w:t xml:space="preserve">Papiertaschentücher),</w:t>
      </w:r>
    </w:p>
    <w:p>
      <w:r>
        <w:t xml:space="preserve">Blumenpflegemittel, Blumenarrangements, künstliche und getrocknete</w:t>
      </w:r>
    </w:p>
    <w:p>
      <w:r>
        <w:t xml:space="preserve">Blumen, Grabgestecke, Kränze,</w:t>
      </w:r>
    </w:p>
    <w:p>
      <w:r>
        <w:t xml:space="preserve">Kleingartenbedarf einfacher Art,</w:t>
      </w:r>
    </w:p>
    <w:p>
      <w:r>
        <w:t xml:space="preserve">Modeschmuck und Kleinlederwaren,</w:t>
      </w:r>
    </w:p>
    <w:p>
      <w:r>
        <w:t xml:space="preserve">Neuheiten und sonstige Werbeverkaufsartikel,</w:t>
      </w:r>
    </w:p>
    <w:p>
      <w:r>
        <w:t xml:space="preserve">Kleintextilien (z. B. Blusen, Krawatten, Pullover, Unterwäsche,</w:t>
      </w:r>
    </w:p>
    <w:p>
      <w:r>
        <w:t xml:space="preserve">Mieder, Schals, Damen- und Herrenstrümpfe, Tischdecken, Hüte,</w:t>
      </w:r>
    </w:p>
    <w:p>
      <w:r>
        <w:t xml:space="preserve">Mützen, Plastiktisch- und Zierdecken, Wachstuchdecken),</w:t>
      </w:r>
    </w:p>
    <w:p>
      <w:r>
        <w:t xml:space="preserve">Hausschuhe, Sandalen und Badeschuhe,</w:t>
      </w:r>
    </w:p>
    <w:p>
      <w:r>
        <w:t xml:space="preserve">Kleinspielwaren</w:t>
      </w:r>
    </w:p>
    <w:p>
      <w:r>
        <w:rPr>
          <w:color w:val="555555"/>
          <w:sz w:val="17"/>
        </w:rPr>
        <w:t xml:space="preserve">Zitiervorschlag: § 1 VO-ID211465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