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VO-ID211459 (Brandenburg)</w:t>
      </w:r>
    </w:p>
    <w:p>
      <w:r>
        <w:rPr>
          <w:color w:val="555555"/>
          <w:sz w:val="18"/>
        </w:rPr>
        <w:t xml:space="preserve">Verordnung über die Errichtung der Fachhochschulen Brandenburg, Eberswalde, Lausitz, Potsdam und der Technischen Fachhochschule Wildau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22. Oktober 1991</w:t>
      </w:r>
    </w:p>
    <w:p>
      <w:r>
        <w:t xml:space="preserve">Der Minister für Wissenschaft,</w:t>
      </w:r>
    </w:p>
    <w:p>
      <w:r>
        <w:t xml:space="preserve">Forschung und Kultur</w:t>
      </w:r>
    </w:p>
    <w:p>
      <w:r>
        <w:t xml:space="preserve">Hinrich Enderlein</w:t>
      </w:r>
    </w:p>
    <w:p>
      <w:r>
        <w:rPr>
          <w:color w:val="555555"/>
          <w:sz w:val="17"/>
        </w:rPr>
        <w:t xml:space="preserve">Zitiervorschlag: § 2 VO-ID211459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https://recht.nulegal.eu/gesetze/VO-ID211459/2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