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VO-ID211452 (Brandenburg)</w:t>
      </w:r>
    </w:p>
    <w:p>
      <w:r>
        <w:rPr>
          <w:color w:val="555555"/>
          <w:sz w:val="18"/>
        </w:rPr>
        <w:t xml:space="preserve">Verordnung über die Errichtung der Europa-Universität Frankfurt/Oder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15. Juli 1991 in Kraft.</w:t>
      </w:r>
    </w:p>
    <w:p>
      <w:r>
        <w:t xml:space="preserve">Potsdam, den 4. 7. 1991</w:t>
      </w:r>
    </w:p>
    <w:p>
      <w:r>
        <w:t xml:space="preserve">Der Minister für Wissenschaft,</w:t>
      </w:r>
    </w:p>
    <w:p>
      <w:r>
        <w:t xml:space="preserve">Forschung und Kultur</w:t>
      </w:r>
    </w:p>
    <w:p>
      <w:r>
        <w:t xml:space="preserve">Hinrich Enderlein</w:t>
      </w:r>
    </w:p>
    <w:p>
      <w:r>
        <w:rPr>
          <w:color w:val="555555"/>
          <w:sz w:val="17"/>
        </w:rPr>
        <w:t xml:space="preserve">Zitiervorschlag: § 2 VO-ID211452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https://recht.nulegal.eu/gesetze/VO-ID211452/2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