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VO-ID211450 (Brandenburg)</w:t>
      </w:r>
    </w:p>
    <w:p>
      <w:r>
        <w:rPr>
          <w:color w:val="555555"/>
          <w:sz w:val="18"/>
        </w:rPr>
        <w:t xml:space="preserve">Verordnung zur Übertragung der Ermächtigung zur Festsetzung des Regelbedarfs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24. April 1991</w:t>
      </w:r>
    </w:p>
    <w:p>
      <w:r>
        <w:t xml:space="preserve">Die Landesregierung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2 VO-ID211450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