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VO-ARBGTAG (Brandenburg)</w:t>
      </w:r>
    </w:p>
    <w:p>
      <w:r>
        <w:rPr>
          <w:color w:val="555555"/>
          <w:sz w:val="18"/>
        </w:rPr>
        <w:t xml:space="preserve">Verordnung über die Abhaltung von Gerichtstagen in der Arbeitsgerichtsbarkeit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Arbeitsgerichtsbarkeit halten Gerichtstage ab:</w:t>
      </w:r>
    </w:p>
    <w:p>
      <w:r>
        <w:t xml:space="preserve">das Arbeitsgericht Brandenburg an der Havel in Luckenwalde,</w:t>
      </w:r>
    </w:p>
    <w:p>
      <w:r>
        <w:t xml:space="preserve">das Arbeitsgericht Neuruppin in Perleberg.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VO-ARBGTAG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https://recht.nulegal.eu/gesetze/VO-ARBGTAG/1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VO-ARBGTAG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