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VO-ABRAMKA (Brandenburg) — Inkrafttreten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22. September 2014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Anlagen</w:t>
      </w:r>
    </w:p>
    <w:p>
      <w:r>
        <w:t xml:space="preserve">1</w:t>
      </w:r>
    </w:p>
    <w:p>
      <w:r>
        <w:t xml:space="preserve">Naturentwicklungsgebiet Abramka Kartenskizze 776.2 KB</w:t>
      </w:r>
    </w:p>
    <w:p>
      <w:r>
        <w:rPr>
          <w:color w:val="555555"/>
          <w:sz w:val="17"/>
        </w:rPr>
        <w:t xml:space="preserve">Zitiervorschlag: § 9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