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 WbG (Nordrhein-Westfalen) — Amtsdauer und konstituierende Sitzung</w:t>
      </w:r>
    </w:p>
    <w:p>
      <w:r>
        <w:rPr>
          <w:color w:val="555555"/>
          <w:sz w:val="18"/>
        </w:rPr>
        <w:t xml:space="preserve">Weiterbildungsverordnung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Amtsdauer der Mitglieder des Landesweiterbildungsbeirats beginnt mit der konstituierenden Sitzung und beträgt fünf Jahre.</w:t>
      </w:r>
    </w:p>
    <w:p>
      <w:r>
        <w:t xml:space="preserve">(2) Die Mitglieder bleiben bis zur Neukonstituierung des Landesweiterbildungsbeirates im Amt.</w:t>
      </w:r>
    </w:p>
    <w:p>
      <w:r>
        <w:t xml:space="preserve">(3) Zu den Sitzungen des Landesweiterbildungsbeirats lädt das für Weiterbildung zuständige Ministerium ein.</w:t>
      </w:r>
    </w:p>
    <w:p>
      <w:r>
        <w:rPr>
          <w:color w:val="555555"/>
          <w:sz w:val="17"/>
        </w:rPr>
        <w:t xml:space="preserve">Zitiervorschlag: § 8 VO WbG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https://recht.nulegal.eu/gesetze/VO%20WbG/8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