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 WbG (Nordrhein-Westfalen) — Organisatorische Stellung und Aufgaben des Landesweiterbildungsbeirats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dem für Weiterbildung zuständigen Ministerium wird ein Landesbeirat für die gemeinwohlorientierte Weiterbildung (Landesweiterbildungsbeirat) gebildet.</w:t>
      </w:r>
    </w:p>
    <w:p>
      <w:r>
        <w:t xml:space="preserve">(2) Der Landesweiterbildungsbeirat hat die Aufgabe</w:t>
      </w:r>
    </w:p>
    <w:p>
      <w:r>
        <w:t xml:space="preserve">1. die Landesregierung in allen Fragen der allgemeinen Weiterbildung zu beraten,</w:t>
      </w:r>
    </w:p>
    <w:p>
      <w:r>
        <w:t xml:space="preserve">2. Empfehlungen und Vorschläge zur Weiterentwicklung der Weiterbildung zu erarbeiten,</w:t>
      </w:r>
    </w:p>
    <w:p>
      <w:r>
        <w:t xml:space="preserve">3. die Erstellung des Weiterbildungsberichts nach § 27 des Weiterbildungsgesetzes fachlich zu begleiten,</w:t>
      </w:r>
    </w:p>
    <w:p>
      <w:r>
        <w:t xml:space="preserve">4. Empfehlungen zu den Förderschwerpunkten bei den innovativen Maßnahmen nach den §§ 17 bis 19 des Weiterbildungsgesetzes zu erarbeiten und</w:t>
      </w:r>
    </w:p>
    <w:p>
      <w:r>
        <w:t xml:space="preserve">5. bei der Auswahl der zu fördernden innovativen Weiterbildungsvorhaben nach § 19 des Weiterbildungsgesetzes mit zu beraten.</w:t>
      </w:r>
    </w:p>
    <w:p>
      <w:r>
        <w:rPr>
          <w:color w:val="555555"/>
          <w:sz w:val="17"/>
        </w:rPr>
        <w:t xml:space="preserve">Zitiervorschlag: § 5 VO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https://recht.nulegal.eu/gesetze/VO%20WbG/5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