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VLTG NRW (Nordrhein-Westfalen) — Beitritt anderer Landtage</w:t>
      </w:r>
    </w:p>
    <w:p>
      <w:r>
        <w:rPr>
          <w:color w:val="555555"/>
          <w:sz w:val="18"/>
        </w:rPr>
        <w:t xml:space="preserve">Versorgungswerksgesetz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Satzung kann vorsehen, dass andere Landesparlamente der Bundesrepublik Deutschland dem Versorgungswerk beitreten können. Der Beitritt bedarf der Zustimmung des Landtags Nordrhein-Westfalen, des Landtags Brandenburg und des Landtags von Baden-Württemberg.</w:t>
      </w:r>
    </w:p>
    <w:p>
      <w:r>
        <w:t xml:space="preserve">Hinweis:</w:t>
      </w:r>
    </w:p>
    <w:p>
      <w:r>
        <w:t xml:space="preserve">Artikel III des Gesetzes vom 16. September 2014 (GV. NRW. S. 544):</w:t>
      </w:r>
    </w:p>
    <w:p>
      <w:r>
        <w:t xml:space="preserve">Artikel III</w:t>
      </w:r>
    </w:p>
    <w:p>
      <w:r>
        <w:t xml:space="preserve">Inkrafttreten</w:t>
      </w:r>
    </w:p>
    <w:p>
      <w:r>
        <w:t xml:space="preserve">Artikel I tritt mit Ausnahme der Nummern 1, 6, 12, 14 und 15 am Tag nach der Verkündung in Kraft.</w:t>
      </w:r>
    </w:p>
    <w:p>
      <w:r>
        <w:t xml:space="preserve">Artikel I Nummer 1, 6 und 15 sowie Artikel II treten mit dem Beginn der 6. Wahlperiode des Landtags Brandenburg in Kraft.</w:t>
      </w:r>
    </w:p>
    <w:p>
      <w:r>
        <w:t xml:space="preserve">Artikel I Nummer 12 und 14 treten am 1. Januar 2015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Der Finanzminister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Der Minister</w:t>
      </w:r>
    </w:p>
    <w:p>
      <w:r>
        <w:t xml:space="preserve">für Arbeit, Integration und Soziales</w:t>
      </w:r>
    </w:p>
    <w:p>
      <w:r>
        <w:t xml:space="preserve">Die Ministerin</w:t>
      </w:r>
    </w:p>
    <w:p>
      <w:r>
        <w:t xml:space="preserve">für Innovation, Wissenschaft und Forschung</w:t>
      </w:r>
    </w:p>
    <w:p>
      <w:r>
        <w:rPr>
          <w:color w:val="555555"/>
          <w:sz w:val="17"/>
        </w:rPr>
        <w:t xml:space="preserve">Zitiervorschlag: § 7 VLTG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https://recht.nulegal.eu/gesetze/VLTG%20NRW/7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VLTG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