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VKVV — Inkrafttreten, Außerkrafttreten</w:t>
      </w:r>
    </w:p>
    <w:p>
      <w:r>
        <w:rPr>
          <w:color w:val="555555"/>
          <w:sz w:val="18"/>
        </w:rPr>
        <w:t xml:space="preserve">Versicherungsnummern-, Kontoführungs- und Versicherungsverlaufsverordnung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Juli 2001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8 VKVV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