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VKVV — Zuständigkeit für die Kontoführung</w:t>
      </w:r>
    </w:p>
    <w:p>
      <w:r>
        <w:rPr>
          <w:color w:val="555555"/>
          <w:sz w:val="18"/>
        </w:rPr>
        <w:t xml:space="preserve">Versicherungsnummern-, Kontoführungs- und Versicherungsverlaufsverordnung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Kontoführung ist der Träger der Rentenversicherung, der nach den Bestimmungen des Sechsten Buches Sozialgesetzbuch für die Erfüllung der Aufgaben der Rentenversicherung zuständig ist.</w:t>
      </w:r>
    </w:p>
    <w:p>
      <w:r>
        <w:rPr>
          <w:color w:val="555555"/>
          <w:sz w:val="17"/>
        </w:rPr>
        <w:t xml:space="preserve">Zitiervorschlag: § 4 VKVV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