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VKAbgG</w:t>
      </w:r>
    </w:p>
    <w:p>
      <w:r>
        <w:rPr>
          <w:color w:val="555555"/>
          <w:sz w:val="18"/>
        </w:rPr>
        <w:t xml:space="preserve">Gesetz über Rechtsverhältnisse der Abgeordneten der Volkskammer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Präsidentin der Volkskammer der Deutschen Demokratischen Republik</w:t>
      </w:r>
    </w:p>
    <w:p>
      <w:r>
        <w:rPr>
          <w:color w:val="555555"/>
          <w:sz w:val="17"/>
        </w:rPr>
        <w:t xml:space="preserve">Zitiervorschlag: Schlußformel VKAbgG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https://recht.nulegal.eu/gesetze/VKAbgG/schlussformel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VKAbgG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